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7AF" w:rsidRDefault="00F867AF" w:rsidP="00F867A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caps/>
          <w:sz w:val="28"/>
          <w:szCs w:val="28"/>
          <w:lang w:eastAsia="zh-CN"/>
        </w:rPr>
      </w:pPr>
      <w:r>
        <w:rPr>
          <w:rFonts w:ascii="Times New Roman" w:eastAsia="SimSun" w:hAnsi="Times New Roman"/>
          <w:caps/>
          <w:sz w:val="28"/>
          <w:szCs w:val="28"/>
          <w:lang w:eastAsia="zh-CN"/>
        </w:rPr>
        <w:t>Лекция 4</w:t>
      </w:r>
    </w:p>
    <w:p w:rsidR="00F867AF" w:rsidRPr="00C72182" w:rsidRDefault="00F867AF" w:rsidP="00F867A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caps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caps/>
          <w:sz w:val="28"/>
          <w:szCs w:val="28"/>
          <w:lang w:eastAsia="zh-CN"/>
        </w:rPr>
        <w:t>4 Разбивка центра и осей ствола шахты. Вертикальная планировка поверхностей промышленных площадок шахт и карьеров</w:t>
      </w:r>
    </w:p>
    <w:p w:rsidR="00F867AF" w:rsidRPr="00C72182" w:rsidRDefault="00F867AF" w:rsidP="00F867A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F867AF" w:rsidRPr="00C72182" w:rsidRDefault="00F867AF" w:rsidP="00F867A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План лекции:</w:t>
      </w:r>
    </w:p>
    <w:p w:rsidR="00F867AF" w:rsidRPr="00C72182" w:rsidRDefault="00F867AF" w:rsidP="00F867A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1 Оси шахтного ствола;</w:t>
      </w:r>
    </w:p>
    <w:p w:rsidR="00F867AF" w:rsidRPr="00C72182" w:rsidRDefault="00F867AF" w:rsidP="00F867A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2 Перенесение в натуру центра шахтного ствола</w:t>
      </w:r>
    </w:p>
    <w:p w:rsidR="00F867AF" w:rsidRPr="00C72182" w:rsidRDefault="00F867AF" w:rsidP="00F867A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3 Закрепление осевых пунктов</w:t>
      </w:r>
    </w:p>
    <w:p w:rsidR="00F867AF" w:rsidRPr="00C72182" w:rsidRDefault="00F867AF" w:rsidP="00F867A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4 Вертикальная планировка поверхности промышленной площадки</w:t>
      </w:r>
    </w:p>
    <w:p w:rsidR="00F867AF" w:rsidRPr="00C72182" w:rsidRDefault="00F867AF" w:rsidP="00F867A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F867AF" w:rsidRPr="00C72182" w:rsidRDefault="00F867AF" w:rsidP="00F867A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Осями вертикального шахтного ствола называют две горизонтальные прямые, одна из которых параллельна, а другая перпендикулярна основным несущим расстрелам этого ствола. Оси ствола пересекаются в точке, называемой центром ствола, и являются осями симметрии его горизонтального сечения.</w:t>
      </w:r>
    </w:p>
    <w:p w:rsidR="00F867AF" w:rsidRPr="00C72182" w:rsidRDefault="00F867AF" w:rsidP="00F867A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proofErr w:type="gram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>Осью подъема вертикального шахтного ствола называют горизонтальную прямую, проходящую через точку, именуемую центром подъема, перпендикулярно оси главного вала подъемной машины.</w:t>
      </w:r>
      <w:proofErr w:type="gram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Под центром подъема понимают точку, равноделящую расстояние между осями канатов подъемных сосудов.</w:t>
      </w:r>
    </w:p>
    <w:p w:rsidR="00F867AF" w:rsidRPr="00C72182" w:rsidRDefault="00F867AF" w:rsidP="00F867A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Главной осью наклонного шахтного ствола называется прямая, направленная по падению ствола и совпадающая с осью симметрии его горизонтального сечения. Вторая ось наклонного ствола перпендикулярна первой и проходит через условную точку центра ствола, которая задается в проекте.</w:t>
      </w:r>
    </w:p>
    <w:p w:rsidR="00F867AF" w:rsidRPr="00C72182" w:rsidRDefault="00F867AF" w:rsidP="00F867A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Осью подъема наклонного шахтного ствола является </w:t>
      </w:r>
      <w:proofErr w:type="gram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>прямая</w:t>
      </w:r>
      <w:proofErr w:type="gramEnd"/>
      <w:r w:rsidRPr="00C72182">
        <w:rPr>
          <w:rFonts w:ascii="Times New Roman" w:eastAsia="SimSun" w:hAnsi="Times New Roman"/>
          <w:sz w:val="28"/>
          <w:szCs w:val="28"/>
          <w:lang w:eastAsia="zh-CN"/>
        </w:rPr>
        <w:t>, параллельная главной оси ствола и совпадающая с осью одноколейного пути или серединной расстояния между осями двух колейного пути в стволе.</w:t>
      </w:r>
    </w:p>
    <w:p w:rsidR="00F867AF" w:rsidRPr="00C72182" w:rsidRDefault="00F867AF" w:rsidP="00F867A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Вначале строительства шахты маркшейдер на основании проектных данных указывает в натуре и закрепляет центр ствола и его оси (рисунок 4.1). Оси ствола, закрепленные на поверхности, играют важную роль при решении многих маркшейдерских задач, как в процессе строительства шахты, так и при ее эксплуатации: от этих осей ведется разбивка всех поверхностных сооружений, установка и проверка подъемного комплекса (копер, шкивы, подъемная машина) армирование ствола, рассечка околоствольного двора и т.д.</w:t>
      </w:r>
    </w:p>
    <w:p w:rsidR="00F867AF" w:rsidRPr="00C72182" w:rsidRDefault="00F867AF" w:rsidP="00F867A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Перенесение в натуру центра шахтного ствола по его координатам может быть произведено одним из способов, рассмотренным в предыдущей лекции, с пунктов геодезической основы.  В целях контроля перенесения центра ствола полярным способом  должно быть произведено не менее чем с двух опорных пунктов,  а способом угловой засечки – не менее чем с трех направлений. Перенесенный центр ствола достаточно закрепить временным знаком, используя для этого отрезок газовой трубы или толстый деревянный кол.</w:t>
      </w:r>
    </w:p>
    <w:p w:rsidR="00F867AF" w:rsidRPr="00C72182" w:rsidRDefault="00F867AF" w:rsidP="00F867A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lastRenderedPageBreak/>
        <w:t>Опорную разбивочную сеть переносят в натуру по предварительно вычисленным проектным координатам в условной системе осей ствола при помощи двух теодолитов, установленных на взаимно перпендикулярных линиях осей ствола шахты.</w:t>
      </w:r>
    </w:p>
    <w:p w:rsidR="00F867AF" w:rsidRPr="00C72182" w:rsidRDefault="00F867AF" w:rsidP="00F867A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F867AF" w:rsidRPr="00C72182" w:rsidRDefault="00F867AF" w:rsidP="00F867A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584065" cy="3859530"/>
            <wp:effectExtent l="19050" t="0" r="6985" b="0"/>
            <wp:docPr id="1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065" cy="3859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67AF" w:rsidRPr="00C72182" w:rsidRDefault="00F867AF" w:rsidP="00F867A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F867AF" w:rsidRPr="00C72182" w:rsidRDefault="00F867AF" w:rsidP="00F867A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Рисунок 4.1 – Выноска в натуру центра и осей ствола</w:t>
      </w:r>
    </w:p>
    <w:p w:rsidR="00F867AF" w:rsidRPr="00C72182" w:rsidRDefault="00F867AF" w:rsidP="00F867A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F867AF" w:rsidRPr="00C72182" w:rsidRDefault="00F867AF" w:rsidP="00F867A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Контроль правильности установки осевых пунктов и пунктов разбивочной сети осуществляется измерением горизонтальных углов между перпендикулярными направлениями сети и проверкой </w:t>
      </w:r>
      <w:proofErr w:type="spell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>створности</w:t>
      </w:r>
      <w:proofErr w:type="spell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центров осевых пунктов.</w:t>
      </w:r>
    </w:p>
    <w:p w:rsidR="00F867AF" w:rsidRPr="00C72182" w:rsidRDefault="00F867AF" w:rsidP="00F867A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Закрепление осевых пунктов (рисунок 4.2) и пунктов разбивочной сети должно обеспечить их длительную сохранность. Бетонные центры представлены на рисунке 4.2 а. Предпочтительно делать осевые пункты скрытыми, которые для быстрого отыскания следует привязывать к ближайшим местным предметам  и составлять эскиз привязки. </w:t>
      </w:r>
      <w:proofErr w:type="gram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>Осевые</w:t>
      </w:r>
      <w:proofErr w:type="gram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могут быть закреплены в фундаментах и капитальных стенах зданий и сооружений на промышленной площадке (рисунок 4.2 б). Металлические пластины с прочерченными направлениями визирных осей теодолитов, закрепленные на верхних гранях центров изображены на рисунке 4.2 в.</w:t>
      </w:r>
    </w:p>
    <w:p w:rsidR="00F867AF" w:rsidRPr="00C72182" w:rsidRDefault="00F867AF" w:rsidP="00F867A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b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После закрепления осевых пунктов и пунктов разбивочной сети должна быть произведена их съемка, в результате которой определяются координаты каждого </w:t>
      </w:r>
      <w:proofErr w:type="gram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>пункта</w:t>
      </w:r>
      <w:proofErr w:type="gram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и составляется каталог координат.</w:t>
      </w:r>
      <w:r w:rsidRPr="00C72182">
        <w:rPr>
          <w:rFonts w:ascii="Times New Roman" w:eastAsia="SimSun" w:hAnsi="Times New Roman"/>
          <w:b/>
          <w:sz w:val="28"/>
          <w:szCs w:val="28"/>
          <w:lang w:eastAsia="zh-CN"/>
        </w:rPr>
        <w:t xml:space="preserve"> </w:t>
      </w:r>
    </w:p>
    <w:p w:rsidR="00F867AF" w:rsidRPr="00C72182" w:rsidRDefault="00F867AF" w:rsidP="00F867A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b/>
          <w:sz w:val="28"/>
          <w:szCs w:val="28"/>
          <w:lang w:eastAsia="zh-CN"/>
        </w:rPr>
      </w:pPr>
    </w:p>
    <w:p w:rsidR="00F867AF" w:rsidRPr="00C72182" w:rsidRDefault="00F867AF" w:rsidP="00F867A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807075" cy="3799840"/>
            <wp:effectExtent l="19050" t="0" r="3175" b="0"/>
            <wp:docPr id="2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7075" cy="3799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67AF" w:rsidRPr="00C72182" w:rsidRDefault="00F867AF" w:rsidP="00F867A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Рисунок 4.2 – Центры осевых пунктов</w:t>
      </w:r>
    </w:p>
    <w:p w:rsidR="00F867AF" w:rsidRPr="00C72182" w:rsidRDefault="00F867AF" w:rsidP="00F867A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b/>
          <w:sz w:val="28"/>
          <w:szCs w:val="28"/>
          <w:lang w:eastAsia="zh-CN"/>
        </w:rPr>
      </w:pPr>
    </w:p>
    <w:p w:rsidR="00F867AF" w:rsidRPr="00C72182" w:rsidRDefault="00F867AF" w:rsidP="00F867A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b/>
          <w:sz w:val="28"/>
          <w:szCs w:val="28"/>
          <w:lang w:eastAsia="zh-CN"/>
        </w:rPr>
      </w:pPr>
    </w:p>
    <w:p w:rsidR="00F867AF" w:rsidRPr="00C72182" w:rsidRDefault="00F867AF" w:rsidP="00F867A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Вертикальной планировкой поверхности промышленной площадки называются работы, в результате которых отдельным участкам земли придается заданная в проекте форма. </w:t>
      </w:r>
    </w:p>
    <w:p w:rsidR="00F867AF" w:rsidRPr="00C72182" w:rsidRDefault="00F867AF" w:rsidP="00F867A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Планировка участков, предназначенных для строительства, производится на основании технического проекта. Работы при планировке слагаются из следующих этапов.</w:t>
      </w:r>
    </w:p>
    <w:p w:rsidR="00F867AF" w:rsidRPr="00C72182" w:rsidRDefault="00F867AF" w:rsidP="00F867A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F867AF" w:rsidRPr="00C72182" w:rsidRDefault="00F867AF" w:rsidP="00F867A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1) Разбивка контура промышленной площадки. Перенесение в натуру контура полезной площади производится по углам и длине сторон, указанным в техническом проекте. Угловые точки контура закрепляют и производят контрольные измерения.</w:t>
      </w:r>
    </w:p>
    <w:p w:rsidR="00F867AF" w:rsidRPr="00C72182" w:rsidRDefault="00F867AF" w:rsidP="00F867A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2) Создание в натуре  системы опорных пунктов,  положение которых предварительно намечается на топографическом плане поверхности. В зависимости от конфигурации определяемого контура, его рельефа, степени </w:t>
      </w:r>
      <w:proofErr w:type="spell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>застроенности</w:t>
      </w:r>
      <w:proofErr w:type="spell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опорная сеть может быть построена в виде сетки квадратов, радиальной сетки, продольной трассы с поперечниками и расположением пунктов в произвольном порядке.</w:t>
      </w:r>
    </w:p>
    <w:p w:rsidR="00F867AF" w:rsidRPr="00C72182" w:rsidRDefault="00F867AF" w:rsidP="00F867A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3) Определение абсолютных отметок опорной сети. Отметки определяют из геометрического нивелирования и по ним на плане крупного масштаба (1:500) изображают рельеф существующей поверхности с сечением горизонталей через 0,25–0,5 м.</w:t>
      </w:r>
    </w:p>
    <w:p w:rsidR="00F867AF" w:rsidRPr="00C72182" w:rsidRDefault="00F867AF" w:rsidP="00F867A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4) Определение проектных отметок опорных пунктов.  </w:t>
      </w:r>
    </w:p>
    <w:p w:rsidR="00F867AF" w:rsidRPr="00C72182" w:rsidRDefault="00F867AF" w:rsidP="00F867A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lastRenderedPageBreak/>
        <w:t>5) Определение рабочих отметок, указывающих высоту насыпки или глубину срезки грунта в каждой вершине опорной сетки,  производится по разности фактических и проектных отметок вершин квадратов.</w:t>
      </w:r>
    </w:p>
    <w:p w:rsidR="00F867AF" w:rsidRPr="00C72182" w:rsidRDefault="00F867AF" w:rsidP="00F867A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>6) Определение объема земляных работ, который может быть подсчитан  по глубине центров квадратов сетки, разбитой для планировки.</w:t>
      </w:r>
    </w:p>
    <w:p w:rsidR="00F867AF" w:rsidRPr="00C72182" w:rsidRDefault="00F867AF" w:rsidP="00F867A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7) Маркшейдерская проверка выполненных земляных работ, сводится к восстановлению точек обоснования, на планируемой площади, определению отметок нового рельефа планируемого участка и сопоставлению его формы </w:t>
      </w:r>
      <w:proofErr w:type="gramStart"/>
      <w:r w:rsidRPr="00C72182">
        <w:rPr>
          <w:rFonts w:ascii="Times New Roman" w:eastAsia="SimSun" w:hAnsi="Times New Roman"/>
          <w:sz w:val="28"/>
          <w:szCs w:val="28"/>
          <w:lang w:eastAsia="zh-CN"/>
        </w:rPr>
        <w:t>с</w:t>
      </w:r>
      <w:proofErr w:type="gramEnd"/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 заданной по проекту.</w:t>
      </w:r>
    </w:p>
    <w:p w:rsidR="00F867AF" w:rsidRPr="00C72182" w:rsidRDefault="00F867AF" w:rsidP="00F867A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F867AF" w:rsidRPr="00C72182" w:rsidRDefault="00F867AF" w:rsidP="00F867A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F867AF" w:rsidRPr="00C72182" w:rsidRDefault="00F867AF" w:rsidP="00F867A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F867AF" w:rsidRPr="00C72182" w:rsidRDefault="00F867AF" w:rsidP="00F867AF">
      <w:pPr>
        <w:shd w:val="clear" w:color="auto" w:fill="FFFFFF"/>
        <w:tabs>
          <w:tab w:val="left" w:pos="1100"/>
        </w:tabs>
        <w:spacing w:after="0" w:line="240" w:lineRule="auto"/>
        <w:ind w:right="-72" w:firstLine="540"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color w:val="000000"/>
          <w:sz w:val="28"/>
          <w:szCs w:val="28"/>
          <w:lang w:eastAsia="zh-CN"/>
        </w:rPr>
        <w:t>Рекомендуемая литература</w:t>
      </w:r>
    </w:p>
    <w:p w:rsidR="00F867AF" w:rsidRPr="00C72182" w:rsidRDefault="00F867AF" w:rsidP="00F867AF">
      <w:pPr>
        <w:spacing w:after="0" w:line="240" w:lineRule="auto"/>
        <w:ind w:right="-72" w:firstLine="540"/>
        <w:jc w:val="both"/>
        <w:rPr>
          <w:rFonts w:ascii="Times New Roman" w:eastAsia="SimSun" w:hAnsi="Times New Roman"/>
          <w:spacing w:val="-2"/>
          <w:sz w:val="28"/>
          <w:szCs w:val="28"/>
          <w:lang w:eastAsia="zh-CN"/>
        </w:rPr>
      </w:pPr>
      <w:r w:rsidRPr="00C72182">
        <w:rPr>
          <w:rFonts w:ascii="Times New Roman" w:eastAsia="SimSun" w:hAnsi="Times New Roman"/>
          <w:sz w:val="28"/>
          <w:szCs w:val="28"/>
          <w:lang w:eastAsia="zh-CN"/>
        </w:rPr>
        <w:t xml:space="preserve">1. </w:t>
      </w:r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 xml:space="preserve">Маркшейдерское дело: Учебник для вузов/ Д.Н. Оглоблин, Г.И. </w:t>
      </w:r>
      <w:proofErr w:type="spellStart"/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>Те-расименко</w:t>
      </w:r>
      <w:proofErr w:type="spellEnd"/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 xml:space="preserve">, А.Г. Акимов и </w:t>
      </w:r>
      <w:proofErr w:type="spellStart"/>
      <w:proofErr w:type="gramStart"/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>др</w:t>
      </w:r>
      <w:proofErr w:type="spellEnd"/>
      <w:proofErr w:type="gramEnd"/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 xml:space="preserve"> -3-е изд., </w:t>
      </w:r>
      <w:proofErr w:type="spellStart"/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>перераб</w:t>
      </w:r>
      <w:proofErr w:type="spellEnd"/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 xml:space="preserve">. и доп.— </w:t>
      </w:r>
      <w:proofErr w:type="spellStart"/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>М.:Недра</w:t>
      </w:r>
      <w:proofErr w:type="spellEnd"/>
      <w:r w:rsidRPr="00C72182">
        <w:rPr>
          <w:rFonts w:ascii="Times New Roman" w:eastAsia="SimSun" w:hAnsi="Times New Roman"/>
          <w:spacing w:val="-2"/>
          <w:sz w:val="28"/>
          <w:szCs w:val="28"/>
          <w:lang w:eastAsia="zh-CN"/>
        </w:rPr>
        <w:t>, 1981—704с.</w:t>
      </w:r>
    </w:p>
    <w:p w:rsidR="00F867AF" w:rsidRPr="00C72182" w:rsidRDefault="00F867AF" w:rsidP="00F867A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F867AF" w:rsidRPr="00C72182" w:rsidRDefault="00F867AF" w:rsidP="00F867AF">
      <w:pPr>
        <w:tabs>
          <w:tab w:val="left" w:pos="0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bCs/>
          <w:caps/>
          <w:sz w:val="24"/>
          <w:szCs w:val="28"/>
          <w:lang w:eastAsia="ru-RU"/>
        </w:rPr>
      </w:pPr>
    </w:p>
    <w:p w:rsidR="00F867AF" w:rsidRPr="00C72182" w:rsidRDefault="00F867AF" w:rsidP="00F867AF">
      <w:pPr>
        <w:tabs>
          <w:tab w:val="left" w:pos="0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bCs/>
          <w:caps/>
          <w:sz w:val="24"/>
          <w:szCs w:val="28"/>
          <w:lang w:eastAsia="ru-RU"/>
        </w:rPr>
      </w:pPr>
    </w:p>
    <w:p w:rsidR="00620A31" w:rsidRDefault="00F867AF"/>
    <w:sectPr w:rsidR="00620A31" w:rsidSect="005D6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867AF"/>
    <w:rsid w:val="005D6513"/>
    <w:rsid w:val="00A35758"/>
    <w:rsid w:val="00B71039"/>
    <w:rsid w:val="00F86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7AF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67A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830</Words>
  <Characters>4736</Characters>
  <Application>Microsoft Office Word</Application>
  <DocSecurity>0</DocSecurity>
  <Lines>39</Lines>
  <Paragraphs>11</Paragraphs>
  <ScaleCrop>false</ScaleCrop>
  <Company>RePack by SPecialiST</Company>
  <LinksUpToDate>false</LinksUpToDate>
  <CharactersWithSpaces>5555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BApshikur</dc:creator>
  <cp:lastModifiedBy>BApshikur</cp:lastModifiedBy>
  <cp:revision>1</cp:revision>
  <dcterms:created xsi:type="dcterms:W3CDTF">2020-08-03T07:14:00Z</dcterms:created>
  <dcterms:modified xsi:type="dcterms:W3CDTF">2020-08-03T07:14:00Z</dcterms:modified>
</cp:coreProperties>
</file>